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642F" w14:textId="631E9937" w:rsidR="00A13FA4" w:rsidRPr="003D10D4" w:rsidRDefault="00215952" w:rsidP="002F1E46">
      <w:pPr>
        <w:rPr>
          <w:rtl/>
          <w:lang w:bidi="ar-SY"/>
        </w:rPr>
      </w:pPr>
      <w:r>
        <w:rPr>
          <w:b/>
          <w:bCs/>
          <w:noProof/>
          <w:sz w:val="36"/>
          <w:szCs w:val="36"/>
        </w:rPr>
        <w:drawing>
          <wp:anchor distT="0" distB="0" distL="114300" distR="114300" simplePos="0" relativeHeight="251708416" behindDoc="1" locked="0" layoutInCell="1" allowOverlap="1" wp14:anchorId="27E8C0E7" wp14:editId="1278CB8E">
            <wp:simplePos x="0" y="0"/>
            <wp:positionH relativeFrom="column">
              <wp:posOffset>4713295</wp:posOffset>
            </wp:positionH>
            <wp:positionV relativeFrom="paragraph">
              <wp:posOffset>0</wp:posOffset>
            </wp:positionV>
            <wp:extent cx="1232210" cy="388620"/>
            <wp:effectExtent l="0" t="0" r="6350" b="0"/>
            <wp:wrapNone/>
            <wp:docPr id="1037608442"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608442" name="Picture 1" descr="A screenshot of a video g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126" cy="390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B83" w:rsidRPr="003D10D4">
        <w:rPr>
          <w:b/>
          <w:bCs/>
          <w:noProof/>
          <w:sz w:val="56"/>
          <w:szCs w:val="56"/>
        </w:rPr>
        <w:drawing>
          <wp:anchor distT="0" distB="0" distL="114300" distR="114300" simplePos="0" relativeHeight="251706368" behindDoc="1" locked="0" layoutInCell="1" allowOverlap="1" wp14:anchorId="56BCD162" wp14:editId="24B98DF8">
            <wp:simplePos x="0" y="0"/>
            <wp:positionH relativeFrom="margin">
              <wp:align>left</wp:align>
            </wp:positionH>
            <wp:positionV relativeFrom="paragraph">
              <wp:posOffset>-914400</wp:posOffset>
            </wp:positionV>
            <wp:extent cx="727114" cy="10049526"/>
            <wp:effectExtent l="0" t="0" r="0" b="8890"/>
            <wp:wrapNone/>
            <wp:docPr id="1553383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114" cy="100495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F2F8D" w14:textId="19F5A1A8" w:rsidR="00A13FA4" w:rsidRPr="003D10D4" w:rsidRDefault="00A13FA4" w:rsidP="002F1E46">
      <w:pPr>
        <w:rPr>
          <w:rtl/>
          <w:lang w:bidi="ar-SY"/>
        </w:rPr>
      </w:pPr>
    </w:p>
    <w:p w14:paraId="3DCFEAD9" w14:textId="702BE1E8" w:rsidR="00A13FA4" w:rsidRPr="003D10D4" w:rsidRDefault="00A13FA4" w:rsidP="002F1E46">
      <w:pPr>
        <w:rPr>
          <w:rtl/>
          <w:lang w:bidi="ar-SY"/>
        </w:rPr>
      </w:pPr>
    </w:p>
    <w:p w14:paraId="6C714A44" w14:textId="2A0462DC" w:rsidR="00A13FA4" w:rsidRPr="003D10D4" w:rsidRDefault="00A13FA4" w:rsidP="002F1E46">
      <w:pPr>
        <w:rPr>
          <w:rFonts w:hint="cs"/>
          <w:rtl/>
          <w:lang w:bidi="ar-SY"/>
        </w:rPr>
      </w:pPr>
    </w:p>
    <w:p w14:paraId="513AFED3" w14:textId="095AC31A" w:rsidR="009838A1" w:rsidRPr="003D10D4" w:rsidRDefault="009838A1" w:rsidP="009838A1">
      <w:pPr>
        <w:jc w:val="left"/>
        <w:rPr>
          <w:b/>
          <w:bCs/>
          <w:sz w:val="56"/>
          <w:szCs w:val="56"/>
          <w:rtl/>
        </w:rPr>
      </w:pPr>
    </w:p>
    <w:p w14:paraId="4668F353" w14:textId="6521F381" w:rsidR="00BB01E0" w:rsidRPr="003D10D4" w:rsidRDefault="00BB01E0" w:rsidP="009838A1">
      <w:pPr>
        <w:jc w:val="left"/>
        <w:rPr>
          <w:b/>
          <w:bCs/>
          <w:sz w:val="56"/>
          <w:szCs w:val="56"/>
        </w:rPr>
      </w:pPr>
    </w:p>
    <w:p w14:paraId="7DCAF752" w14:textId="0E0E2E06" w:rsidR="003D10D4" w:rsidRPr="003D10D4" w:rsidRDefault="000F17B0" w:rsidP="00BB01E0">
      <w:pPr>
        <w:spacing w:line="480" w:lineRule="auto"/>
        <w:jc w:val="center"/>
        <w:rPr>
          <w:b/>
          <w:bCs/>
        </w:rPr>
      </w:pPr>
      <w:r w:rsidRPr="003D10D4">
        <w:rPr>
          <w:b/>
          <w:bCs/>
          <w:rtl/>
        </w:rPr>
        <w:t>مبادرة "سينماء"</w:t>
      </w:r>
    </w:p>
    <w:p w14:paraId="67C95EC0" w14:textId="25C0D996" w:rsidR="000F17B0" w:rsidRPr="003D10D4" w:rsidRDefault="000F17B0" w:rsidP="000F17B0">
      <w:pPr>
        <w:jc w:val="center"/>
        <w:rPr>
          <w:b/>
          <w:bCs/>
          <w:sz w:val="56"/>
          <w:szCs w:val="56"/>
          <w:rtl/>
        </w:rPr>
      </w:pPr>
      <w:r w:rsidRPr="003D10D4">
        <w:rPr>
          <w:b/>
          <w:bCs/>
          <w:sz w:val="56"/>
          <w:szCs w:val="56"/>
          <w:rtl/>
        </w:rPr>
        <w:t>دعوة</w:t>
      </w:r>
      <w:r w:rsidRPr="003D10D4">
        <w:rPr>
          <w:b/>
          <w:bCs/>
          <w:sz w:val="56"/>
          <w:szCs w:val="56"/>
        </w:rPr>
        <w:t xml:space="preserve"> </w:t>
      </w:r>
      <w:r w:rsidRPr="003D10D4">
        <w:rPr>
          <w:b/>
          <w:bCs/>
          <w:sz w:val="56"/>
          <w:szCs w:val="56"/>
          <w:rtl/>
        </w:rPr>
        <w:t>مفتوحة لتقديم أوراق بحثية</w:t>
      </w:r>
    </w:p>
    <w:p w14:paraId="5A14EF7D" w14:textId="673403F3" w:rsidR="002F1E46" w:rsidRPr="00BB01E0" w:rsidRDefault="000F17B0" w:rsidP="000F17B0">
      <w:pPr>
        <w:jc w:val="center"/>
        <w:rPr>
          <w:b/>
          <w:bCs/>
          <w:sz w:val="36"/>
          <w:szCs w:val="36"/>
        </w:rPr>
      </w:pPr>
      <w:r w:rsidRPr="00BB01E0">
        <w:rPr>
          <w:b/>
          <w:bCs/>
          <w:sz w:val="36"/>
          <w:szCs w:val="36"/>
          <w:rtl/>
        </w:rPr>
        <w:t>دراسات سينمائية</w:t>
      </w:r>
    </w:p>
    <w:p w14:paraId="70348219" w14:textId="5B6A956B" w:rsidR="008A5728" w:rsidRPr="003D10D4" w:rsidRDefault="008A5728" w:rsidP="008256D3">
      <w:pPr>
        <w:rPr>
          <w:sz w:val="40"/>
          <w:szCs w:val="40"/>
        </w:rPr>
      </w:pPr>
    </w:p>
    <w:p w14:paraId="15B416FB" w14:textId="6E7BF94A" w:rsidR="00331577" w:rsidRPr="003D10D4" w:rsidRDefault="008A5728" w:rsidP="000F17B0">
      <w:pPr>
        <w:rPr>
          <w:b/>
          <w:bCs/>
        </w:rPr>
      </w:pPr>
      <w:r w:rsidRPr="003D10D4">
        <w:rPr>
          <w:b/>
          <w:bCs/>
          <w:rtl/>
        </w:rPr>
        <w:br w:type="page"/>
      </w:r>
    </w:p>
    <w:p w14:paraId="0953F6C5" w14:textId="77777777" w:rsidR="000F17B0" w:rsidRPr="00985871" w:rsidRDefault="000F17B0" w:rsidP="000F17B0">
      <w:pPr>
        <w:rPr>
          <w:rtl/>
        </w:rPr>
      </w:pPr>
      <w:r w:rsidRPr="00985871">
        <w:rPr>
          <w:rtl/>
        </w:rPr>
        <w:lastRenderedPageBreak/>
        <w:t>تدعو مبادرة «سينماء» الباحثين والنقّاد إلى تقديم مقترحات دراسات في النقد السينمائي، للنشر على صفحة المبادرة، وذلك ضمن جهودها في دعم المحتوى السينمائي وتعميق النظر في الثقافة البصرية السعودية والعربية.</w:t>
      </w:r>
    </w:p>
    <w:p w14:paraId="752EA7D3" w14:textId="77777777" w:rsidR="000F17B0" w:rsidRPr="00985871" w:rsidRDefault="000F17B0" w:rsidP="000F17B0">
      <w:pPr>
        <w:rPr>
          <w:rtl/>
        </w:rPr>
      </w:pPr>
    </w:p>
    <w:p w14:paraId="19E935B4" w14:textId="77777777" w:rsidR="000F17B0" w:rsidRPr="00985871" w:rsidRDefault="000F17B0" w:rsidP="000F17B0">
      <w:pPr>
        <w:rPr>
          <w:rtl/>
        </w:rPr>
      </w:pPr>
      <w:r w:rsidRPr="00985871">
        <w:rPr>
          <w:rtl/>
        </w:rPr>
        <w:t>وتفتح هذه الدعوة الباب أمام الأوراق البحثية التي تتناول السينما باعتبارها حقلًا معرفيًا يتقاطع مع التاريخ والفلسفة والفنون والعلوم الاجتماعية، من خلال إعادة التفكير في الصورة والتمثيل والذاكرة بوصفها أدوات لفهم الذات والعالم.</w:t>
      </w:r>
    </w:p>
    <w:p w14:paraId="22BDEB2C" w14:textId="77777777" w:rsidR="000F17B0" w:rsidRPr="00985871" w:rsidRDefault="000F17B0" w:rsidP="000F17B0">
      <w:pPr>
        <w:rPr>
          <w:rtl/>
        </w:rPr>
      </w:pPr>
    </w:p>
    <w:p w14:paraId="6AF3B3F9" w14:textId="77777777" w:rsidR="000F17B0" w:rsidRPr="00985871" w:rsidRDefault="000F17B0" w:rsidP="000F17B0">
      <w:pPr>
        <w:rPr>
          <w:rtl/>
        </w:rPr>
      </w:pPr>
      <w:r w:rsidRPr="00985871">
        <w:rPr>
          <w:rtl/>
        </w:rPr>
        <w:t>كما ترحّب المبادرة بالمقاربات الإبداعية والعابرة للتخصصات، التي تنظر إلى السينما بوصفها أداة معرفية، ومصدرًا تاريخيًا، وأرشيفًا بصريًا، إلى جانب الطروحات النقدية المعاصرة التي تفتح آفاقًا جديدة لفهم الممارسات السينمائية وتحليلها.</w:t>
      </w:r>
    </w:p>
    <w:p w14:paraId="224C521E" w14:textId="77777777" w:rsidR="000F17B0" w:rsidRPr="00985871" w:rsidRDefault="000F17B0" w:rsidP="000F17B0">
      <w:pPr>
        <w:rPr>
          <w:rtl/>
        </w:rPr>
      </w:pPr>
    </w:p>
    <w:p w14:paraId="64F709B6" w14:textId="106E3E83" w:rsidR="000F17B0" w:rsidRPr="00985871" w:rsidRDefault="000F17B0" w:rsidP="000F17B0"/>
    <w:p w14:paraId="7060D239" w14:textId="4D6DBC1C" w:rsidR="000F17B0" w:rsidRPr="00985871" w:rsidRDefault="000F17B0" w:rsidP="000F17B0"/>
    <w:p w14:paraId="50E1F61F" w14:textId="2545EE51" w:rsidR="00D76493" w:rsidRDefault="00D76493">
      <w:pPr>
        <w:rPr>
          <w:rtl/>
        </w:rPr>
      </w:pPr>
      <w:r>
        <w:rPr>
          <w:rtl/>
        </w:rPr>
        <w:br w:type="page"/>
      </w:r>
    </w:p>
    <w:p w14:paraId="4CA934C9" w14:textId="299A9901" w:rsidR="000F17B0" w:rsidRDefault="000F17B0" w:rsidP="00764635">
      <w:pPr>
        <w:spacing w:line="276" w:lineRule="auto"/>
        <w:rPr>
          <w:b/>
          <w:bCs/>
          <w:sz w:val="32"/>
          <w:szCs w:val="32"/>
        </w:rPr>
      </w:pPr>
      <w:r w:rsidRPr="00D76493">
        <w:rPr>
          <w:b/>
          <w:bCs/>
          <w:sz w:val="32"/>
          <w:szCs w:val="32"/>
          <w:rtl/>
        </w:rPr>
        <w:lastRenderedPageBreak/>
        <w:t>متطلبات المشاركة</w:t>
      </w:r>
    </w:p>
    <w:p w14:paraId="13941F99" w14:textId="77777777" w:rsidR="00764635" w:rsidRPr="00D76493" w:rsidRDefault="00764635" w:rsidP="00764635">
      <w:pPr>
        <w:spacing w:line="276" w:lineRule="auto"/>
        <w:rPr>
          <w:b/>
          <w:bCs/>
          <w:sz w:val="32"/>
          <w:szCs w:val="32"/>
          <w:rtl/>
        </w:rPr>
      </w:pPr>
    </w:p>
    <w:p w14:paraId="125AEDA5" w14:textId="5937EA48" w:rsidR="000F17B0" w:rsidRPr="00D76493" w:rsidRDefault="000F17B0" w:rsidP="00764635">
      <w:pPr>
        <w:pStyle w:val="ListParagraph"/>
        <w:numPr>
          <w:ilvl w:val="0"/>
          <w:numId w:val="1"/>
        </w:numPr>
        <w:spacing w:after="0" w:line="276" w:lineRule="auto"/>
        <w:jc w:val="left"/>
        <w:rPr>
          <w:b/>
          <w:bCs/>
          <w:rtl/>
        </w:rPr>
      </w:pPr>
      <w:r w:rsidRPr="00D76493">
        <w:rPr>
          <w:b/>
          <w:bCs/>
          <w:rtl/>
        </w:rPr>
        <w:t>المقترح الأولي (يُقدَّم في المرحلة الأولى للمراجعة):</w:t>
      </w:r>
      <w:r w:rsidR="00D76493">
        <w:rPr>
          <w:b/>
          <w:bCs/>
        </w:rPr>
        <w:br/>
      </w:r>
    </w:p>
    <w:p w14:paraId="455B98A0" w14:textId="77777777" w:rsidR="000F17B0" w:rsidRPr="00985871" w:rsidRDefault="000F17B0" w:rsidP="00764635">
      <w:pPr>
        <w:spacing w:line="276" w:lineRule="auto"/>
        <w:rPr>
          <w:rtl/>
        </w:rPr>
      </w:pPr>
      <w:r w:rsidRPr="00985871">
        <w:rPr>
          <w:rtl/>
        </w:rPr>
        <w:t>- ملخص الدراسة: بين 300–500 كلمة يوضّح الفكرة الرئيسة، والإطار النظري والمنهجي، والأهمية المتوقعة.</w:t>
      </w:r>
    </w:p>
    <w:p w14:paraId="65FB091D" w14:textId="77777777" w:rsidR="000F17B0" w:rsidRPr="00985871" w:rsidRDefault="000F17B0" w:rsidP="00764635">
      <w:pPr>
        <w:spacing w:line="276" w:lineRule="auto"/>
        <w:rPr>
          <w:rtl/>
        </w:rPr>
      </w:pPr>
      <w:r w:rsidRPr="00985871">
        <w:rPr>
          <w:rtl/>
        </w:rPr>
        <w:t>- الكلمات المفتاحية: 5–6 كلمات مفتاحية.</w:t>
      </w:r>
    </w:p>
    <w:p w14:paraId="6A999950" w14:textId="703EF638" w:rsidR="000F17B0" w:rsidRDefault="000F17B0" w:rsidP="00764635">
      <w:pPr>
        <w:spacing w:line="276" w:lineRule="auto"/>
      </w:pPr>
      <w:r w:rsidRPr="00985871">
        <w:rPr>
          <w:rtl/>
        </w:rPr>
        <w:t>- المعلومات الشخصية: الاسم الكامل – الدرجة العلمية أو التخصص – جهة العمل/الدراسة (إن وجدت) – البريد الإلكتروني – رقم التواصل.</w:t>
      </w:r>
    </w:p>
    <w:p w14:paraId="1BEDA6EF" w14:textId="77777777" w:rsidR="00764635" w:rsidRPr="00985871" w:rsidRDefault="00764635" w:rsidP="00764635">
      <w:pPr>
        <w:spacing w:line="276" w:lineRule="auto"/>
      </w:pPr>
    </w:p>
    <w:p w14:paraId="68AE87B8" w14:textId="77777777" w:rsidR="000F17B0" w:rsidRDefault="000F17B0" w:rsidP="00764635">
      <w:pPr>
        <w:pStyle w:val="ListParagraph"/>
        <w:numPr>
          <w:ilvl w:val="0"/>
          <w:numId w:val="1"/>
        </w:numPr>
        <w:spacing w:after="0" w:line="276" w:lineRule="auto"/>
        <w:rPr>
          <w:b/>
          <w:bCs/>
        </w:rPr>
      </w:pPr>
      <w:r w:rsidRPr="00D76493">
        <w:rPr>
          <w:b/>
          <w:bCs/>
          <w:rtl/>
        </w:rPr>
        <w:t>الورقة الكاملة (لمن تُقبل مقترحاتهم):</w:t>
      </w:r>
    </w:p>
    <w:p w14:paraId="767191C5" w14:textId="77777777" w:rsidR="00D76493" w:rsidRPr="00D76493" w:rsidRDefault="00D76493" w:rsidP="00764635">
      <w:pPr>
        <w:pStyle w:val="ListParagraph"/>
        <w:spacing w:after="0" w:line="276" w:lineRule="auto"/>
        <w:rPr>
          <w:b/>
          <w:bCs/>
          <w:rtl/>
        </w:rPr>
      </w:pPr>
    </w:p>
    <w:p w14:paraId="0A997C55" w14:textId="77777777" w:rsidR="000F17B0" w:rsidRPr="00985871" w:rsidRDefault="000F17B0" w:rsidP="00DF3BAE">
      <w:pPr>
        <w:spacing w:line="276" w:lineRule="auto"/>
        <w:ind w:left="360"/>
        <w:rPr>
          <w:rtl/>
        </w:rPr>
      </w:pPr>
      <w:r w:rsidRPr="00985871">
        <w:rPr>
          <w:rtl/>
        </w:rPr>
        <w:t xml:space="preserve">- عدد الكلمات: بين </w:t>
      </w:r>
      <w:r w:rsidRPr="00985871">
        <w:t>8000</w:t>
      </w:r>
      <w:r w:rsidRPr="00985871">
        <w:rPr>
          <w:rtl/>
        </w:rPr>
        <w:t>–</w:t>
      </w:r>
      <w:r w:rsidRPr="00985871">
        <w:t>15000</w:t>
      </w:r>
      <w:r w:rsidRPr="00985871">
        <w:rPr>
          <w:rtl/>
        </w:rPr>
        <w:t xml:space="preserve"> كلمة.</w:t>
      </w:r>
    </w:p>
    <w:p w14:paraId="3D437E3A" w14:textId="77777777" w:rsidR="000F17B0" w:rsidRPr="00985871" w:rsidRDefault="000F17B0" w:rsidP="00DF3BAE">
      <w:pPr>
        <w:spacing w:line="276" w:lineRule="auto"/>
        <w:ind w:left="360"/>
        <w:rPr>
          <w:rtl/>
        </w:rPr>
      </w:pPr>
      <w:r w:rsidRPr="00985871">
        <w:rPr>
          <w:rtl/>
        </w:rPr>
        <w:t>- لغة الكتابة: العربية (اللغة الأساسية).</w:t>
      </w:r>
    </w:p>
    <w:p w14:paraId="1665B698" w14:textId="6DC7EB4B" w:rsidR="000F17B0" w:rsidRDefault="000F17B0" w:rsidP="00DF3BAE">
      <w:pPr>
        <w:spacing w:line="276" w:lineRule="auto"/>
        <w:ind w:left="360"/>
      </w:pPr>
      <w:r w:rsidRPr="00985871">
        <w:rPr>
          <w:rtl/>
        </w:rPr>
        <w:t xml:space="preserve">- التوثيق: وفق نظام </w:t>
      </w:r>
      <w:r w:rsidRPr="00985871">
        <w:t>Chicago</w:t>
      </w:r>
      <w:r w:rsidRPr="00985871">
        <w:rPr>
          <w:rtl/>
        </w:rPr>
        <w:t xml:space="preserve"> أو </w:t>
      </w:r>
      <w:r w:rsidRPr="00985871">
        <w:t>APA</w:t>
      </w:r>
      <w:r w:rsidRPr="00985871">
        <w:rPr>
          <w:rtl/>
        </w:rPr>
        <w:t>.</w:t>
      </w:r>
    </w:p>
    <w:p w14:paraId="6D4A050D" w14:textId="77777777" w:rsidR="00764635" w:rsidRPr="00985871" w:rsidRDefault="00764635" w:rsidP="00764635">
      <w:pPr>
        <w:spacing w:line="276" w:lineRule="auto"/>
        <w:rPr>
          <w:rtl/>
        </w:rPr>
      </w:pPr>
    </w:p>
    <w:p w14:paraId="571A9672" w14:textId="77777777" w:rsidR="000F17B0" w:rsidRDefault="000F17B0" w:rsidP="00764635">
      <w:pPr>
        <w:pStyle w:val="ListParagraph"/>
        <w:numPr>
          <w:ilvl w:val="0"/>
          <w:numId w:val="1"/>
        </w:numPr>
        <w:spacing w:after="0" w:line="276" w:lineRule="auto"/>
        <w:rPr>
          <w:b/>
          <w:bCs/>
        </w:rPr>
      </w:pPr>
      <w:r w:rsidRPr="00D76493">
        <w:rPr>
          <w:b/>
          <w:bCs/>
          <w:rtl/>
        </w:rPr>
        <w:t>شروط الأهلية</w:t>
      </w:r>
    </w:p>
    <w:p w14:paraId="4DBDF651" w14:textId="77777777" w:rsidR="00D76493" w:rsidRPr="00D76493" w:rsidRDefault="00D76493" w:rsidP="00764635">
      <w:pPr>
        <w:pStyle w:val="ListParagraph"/>
        <w:spacing w:after="0" w:line="276" w:lineRule="auto"/>
        <w:rPr>
          <w:b/>
          <w:bCs/>
          <w:rtl/>
        </w:rPr>
      </w:pPr>
    </w:p>
    <w:p w14:paraId="320A7A38" w14:textId="77777777" w:rsidR="000F17B0" w:rsidRPr="00985871" w:rsidRDefault="000F17B0" w:rsidP="00DF3BAE">
      <w:pPr>
        <w:spacing w:line="276" w:lineRule="auto"/>
        <w:ind w:left="360"/>
        <w:rPr>
          <w:rtl/>
        </w:rPr>
      </w:pPr>
      <w:r w:rsidRPr="00985871">
        <w:rPr>
          <w:rtl/>
        </w:rPr>
        <w:t>- الأصالة والانفراد: أن تكون الورقة أصلية وغير منشورة أو مقدَّمة لأي جهة أخرى.</w:t>
      </w:r>
    </w:p>
    <w:p w14:paraId="56FF71E9" w14:textId="77777777" w:rsidR="000F17B0" w:rsidRPr="00985871" w:rsidRDefault="000F17B0" w:rsidP="00DF3BAE">
      <w:pPr>
        <w:spacing w:line="276" w:lineRule="auto"/>
        <w:ind w:left="360"/>
        <w:rPr>
          <w:rtl/>
        </w:rPr>
      </w:pPr>
      <w:r w:rsidRPr="00985871">
        <w:rPr>
          <w:rtl/>
        </w:rPr>
        <w:t>الإضافة العلمية: أن تقدّم الورقة مساهمة نوعية في حقل الدراسات السينمائية، مثل:</w:t>
      </w:r>
    </w:p>
    <w:p w14:paraId="20C1E0FF" w14:textId="77777777" w:rsidR="000F17B0" w:rsidRPr="00985871" w:rsidRDefault="000F17B0" w:rsidP="00DF3BAE">
      <w:pPr>
        <w:spacing w:line="276" w:lineRule="auto"/>
        <w:ind w:left="360"/>
        <w:rPr>
          <w:rtl/>
        </w:rPr>
      </w:pPr>
      <w:r w:rsidRPr="00985871">
        <w:rPr>
          <w:rtl/>
        </w:rPr>
        <w:t xml:space="preserve">  1. توظيف مقاربات نظرية جديدة.</w:t>
      </w:r>
    </w:p>
    <w:p w14:paraId="39DCE5E5" w14:textId="673B425E" w:rsidR="000F17B0" w:rsidRPr="00985871" w:rsidRDefault="000F17B0" w:rsidP="00DF3BAE">
      <w:pPr>
        <w:spacing w:line="276" w:lineRule="auto"/>
        <w:ind w:left="360"/>
        <w:rPr>
          <w:rtl/>
        </w:rPr>
      </w:pPr>
      <w:r w:rsidRPr="00985871">
        <w:rPr>
          <w:rtl/>
        </w:rPr>
        <w:t xml:space="preserve">  2. تحليل أرشيفات أو مصادر بصرية غير مدروسة.</w:t>
      </w:r>
    </w:p>
    <w:p w14:paraId="6A6C5848" w14:textId="77777777" w:rsidR="000F17B0" w:rsidRPr="00985871" w:rsidRDefault="000F17B0" w:rsidP="00DF3BAE">
      <w:pPr>
        <w:spacing w:line="276" w:lineRule="auto"/>
        <w:ind w:left="360"/>
        <w:rPr>
          <w:rtl/>
        </w:rPr>
      </w:pPr>
      <w:r w:rsidRPr="00985871">
        <w:rPr>
          <w:rtl/>
        </w:rPr>
        <w:t xml:space="preserve">  3. إعادة تقييم السرديات السائدة من منظور نقدي جديد.</w:t>
      </w:r>
    </w:p>
    <w:p w14:paraId="5983B70B" w14:textId="77777777" w:rsidR="000F17B0" w:rsidRPr="00985871" w:rsidRDefault="000F17B0" w:rsidP="00DF3BAE">
      <w:pPr>
        <w:spacing w:line="276" w:lineRule="auto"/>
        <w:ind w:left="360"/>
        <w:rPr>
          <w:rtl/>
        </w:rPr>
      </w:pPr>
      <w:r w:rsidRPr="00985871">
        <w:rPr>
          <w:rtl/>
        </w:rPr>
        <w:t>- الصرامة الأكاديمية: الالتزام بأعلى معايير البحث العلمي والنزاهة الأكاديمية.</w:t>
      </w:r>
    </w:p>
    <w:p w14:paraId="2D1208A0" w14:textId="6F867338" w:rsidR="000F17B0" w:rsidRPr="00985871" w:rsidRDefault="000F17B0" w:rsidP="00DF3BAE">
      <w:pPr>
        <w:spacing w:line="276" w:lineRule="auto"/>
        <w:ind w:left="360"/>
        <w:rPr>
          <w:rtl/>
        </w:rPr>
      </w:pPr>
      <w:r w:rsidRPr="00985871">
        <w:rPr>
          <w:rtl/>
        </w:rPr>
        <w:t>- اتفاقية النشر: يوقّع المشاركون المقبولة أعمالهم اتفاقًا خاصًا بالنشر والاستخدام الحصري ضمن</w:t>
      </w:r>
      <w:r w:rsidR="00DF3BAE">
        <w:t xml:space="preserve"> </w:t>
      </w:r>
      <w:r w:rsidRPr="00985871">
        <w:rPr>
          <w:rtl/>
        </w:rPr>
        <w:t xml:space="preserve"> </w:t>
      </w:r>
      <w:r w:rsidR="00DF3BAE">
        <w:t xml:space="preserve">     </w:t>
      </w:r>
      <w:r w:rsidRPr="00985871">
        <w:rPr>
          <w:rtl/>
        </w:rPr>
        <w:t>المبادرة.</w:t>
      </w:r>
    </w:p>
    <w:p w14:paraId="27E19D9F" w14:textId="77777777" w:rsidR="000F17B0" w:rsidRPr="00985871" w:rsidRDefault="000F17B0" w:rsidP="00764635">
      <w:pPr>
        <w:spacing w:line="276" w:lineRule="auto"/>
        <w:rPr>
          <w:rtl/>
        </w:rPr>
      </w:pPr>
    </w:p>
    <w:p w14:paraId="68B9F716" w14:textId="0B9F6E73" w:rsidR="000F17B0" w:rsidRPr="00D76493" w:rsidRDefault="000F17B0" w:rsidP="00764635">
      <w:pPr>
        <w:spacing w:line="276" w:lineRule="auto"/>
        <w:rPr>
          <w:b/>
          <w:bCs/>
        </w:rPr>
      </w:pPr>
      <w:r w:rsidRPr="00985871">
        <w:rPr>
          <w:b/>
          <w:bCs/>
          <w:rtl/>
        </w:rPr>
        <w:t>المعايير العلمية للتقييم</w:t>
      </w:r>
    </w:p>
    <w:p w14:paraId="282A6BE9" w14:textId="2ACD0CC5" w:rsidR="000F17B0" w:rsidRDefault="000F17B0" w:rsidP="00764635">
      <w:pPr>
        <w:spacing w:line="276" w:lineRule="auto"/>
      </w:pPr>
      <w:r w:rsidRPr="00985871">
        <w:rPr>
          <w:rtl/>
        </w:rPr>
        <w:t>تُقيَّم المشاركات من قِبل لجنة أكاديمية مختصّة وفق المحاور الآتية:</w:t>
      </w:r>
    </w:p>
    <w:p w14:paraId="56E07246" w14:textId="77777777" w:rsidR="00764635" w:rsidRPr="00985871" w:rsidRDefault="00764635" w:rsidP="00764635">
      <w:pPr>
        <w:spacing w:line="276" w:lineRule="auto"/>
        <w:rPr>
          <w:rtl/>
        </w:rPr>
      </w:pPr>
    </w:p>
    <w:p w14:paraId="7E7A8390" w14:textId="77777777" w:rsidR="000F17B0" w:rsidRPr="00D76493" w:rsidRDefault="000F17B0" w:rsidP="00764635">
      <w:pPr>
        <w:pStyle w:val="ListParagraph"/>
        <w:numPr>
          <w:ilvl w:val="0"/>
          <w:numId w:val="1"/>
        </w:numPr>
        <w:spacing w:after="0" w:line="276" w:lineRule="auto"/>
        <w:rPr>
          <w:b/>
          <w:bCs/>
          <w:rtl/>
        </w:rPr>
      </w:pPr>
      <w:r w:rsidRPr="00D76493">
        <w:rPr>
          <w:b/>
          <w:bCs/>
          <w:rtl/>
        </w:rPr>
        <w:t>العمق التحليلي:</w:t>
      </w:r>
    </w:p>
    <w:p w14:paraId="3D1614D0" w14:textId="77777777" w:rsidR="000F17B0" w:rsidRPr="00985871" w:rsidRDefault="000F17B0" w:rsidP="00313380">
      <w:pPr>
        <w:spacing w:line="276" w:lineRule="auto"/>
        <w:ind w:left="360"/>
        <w:rPr>
          <w:rtl/>
        </w:rPr>
      </w:pPr>
      <w:r w:rsidRPr="00985871">
        <w:rPr>
          <w:rtl/>
        </w:rPr>
        <w:t>- التطوّر المفهومي: تجاوز الوصف نحو التحليل النقدي.</w:t>
      </w:r>
    </w:p>
    <w:p w14:paraId="13293FD0" w14:textId="77777777" w:rsidR="000F17B0" w:rsidRPr="00985871" w:rsidRDefault="000F17B0" w:rsidP="00313380">
      <w:pPr>
        <w:spacing w:line="276" w:lineRule="auto"/>
        <w:ind w:left="360"/>
        <w:rPr>
          <w:rtl/>
        </w:rPr>
      </w:pPr>
      <w:r w:rsidRPr="00985871">
        <w:rPr>
          <w:rtl/>
        </w:rPr>
        <w:t>- التقعيد النظري: استخدام الأطر والمفاهيم المناسبة لموضوع الدراسة.</w:t>
      </w:r>
    </w:p>
    <w:p w14:paraId="001447BF" w14:textId="67AAFE53" w:rsidR="000F17B0" w:rsidRDefault="000F17B0" w:rsidP="00313380">
      <w:pPr>
        <w:spacing w:line="276" w:lineRule="auto"/>
        <w:ind w:left="360"/>
      </w:pPr>
      <w:r w:rsidRPr="00985871">
        <w:rPr>
          <w:rtl/>
        </w:rPr>
        <w:t>- التوازن المنهجي: الدمج بين المعاينة الوصفية (أرشيفية، تاريخية، نصية...) والتحليل التأويلي.</w:t>
      </w:r>
    </w:p>
    <w:p w14:paraId="65CA789A" w14:textId="77777777" w:rsidR="00764635" w:rsidRPr="00985871" w:rsidRDefault="00764635" w:rsidP="00764635">
      <w:pPr>
        <w:spacing w:line="276" w:lineRule="auto"/>
        <w:rPr>
          <w:rtl/>
        </w:rPr>
      </w:pPr>
    </w:p>
    <w:p w14:paraId="251108A9" w14:textId="77777777" w:rsidR="000F17B0" w:rsidRPr="00D76493" w:rsidRDefault="000F17B0" w:rsidP="00764635">
      <w:pPr>
        <w:pStyle w:val="ListParagraph"/>
        <w:numPr>
          <w:ilvl w:val="0"/>
          <w:numId w:val="1"/>
        </w:numPr>
        <w:spacing w:after="0" w:line="276" w:lineRule="auto"/>
        <w:rPr>
          <w:b/>
          <w:bCs/>
          <w:rtl/>
        </w:rPr>
      </w:pPr>
      <w:r w:rsidRPr="00D76493">
        <w:rPr>
          <w:b/>
          <w:bCs/>
          <w:rtl/>
        </w:rPr>
        <w:t>السياق العلمي والمعرفي:</w:t>
      </w:r>
    </w:p>
    <w:p w14:paraId="1985FD8F" w14:textId="77777777" w:rsidR="000F17B0" w:rsidRPr="00985871" w:rsidRDefault="000F17B0" w:rsidP="00764635">
      <w:pPr>
        <w:spacing w:line="276" w:lineRule="auto"/>
        <w:ind w:left="360"/>
        <w:rPr>
          <w:rtl/>
        </w:rPr>
      </w:pPr>
      <w:r w:rsidRPr="00985871">
        <w:rPr>
          <w:rtl/>
        </w:rPr>
        <w:t>- الوعي التاريخي: إدراك التحولات الزمنية في الأشكال والممارسات السينمائية.</w:t>
      </w:r>
    </w:p>
    <w:p w14:paraId="445D26F9" w14:textId="77777777" w:rsidR="000F17B0" w:rsidRPr="00985871" w:rsidRDefault="000F17B0" w:rsidP="00764635">
      <w:pPr>
        <w:spacing w:line="276" w:lineRule="auto"/>
        <w:ind w:left="360"/>
        <w:rPr>
          <w:rtl/>
        </w:rPr>
      </w:pPr>
      <w:r w:rsidRPr="00985871">
        <w:rPr>
          <w:rtl/>
        </w:rPr>
        <w:t>- الارتباط الاجتماعي–الثقافي: تحليل علاقة السينما ببيئتها الاجتماعية والسياسية والثقافية.</w:t>
      </w:r>
    </w:p>
    <w:p w14:paraId="3AB2CDCD" w14:textId="3C782187" w:rsidR="000F17B0" w:rsidRDefault="000F17B0" w:rsidP="00764635">
      <w:pPr>
        <w:spacing w:line="276" w:lineRule="auto"/>
        <w:ind w:left="360"/>
      </w:pPr>
      <w:r w:rsidRPr="00985871">
        <w:rPr>
          <w:rtl/>
        </w:rPr>
        <w:t>- توظيف الأمثلة: دمج فعّال للأفلام أو الحالات الدراسية في بناء الحجة البحثية.</w:t>
      </w:r>
    </w:p>
    <w:p w14:paraId="3DD62096" w14:textId="77777777" w:rsidR="00764635" w:rsidRPr="00985871" w:rsidRDefault="00764635" w:rsidP="00764635">
      <w:pPr>
        <w:spacing w:line="276" w:lineRule="auto"/>
        <w:rPr>
          <w:rtl/>
        </w:rPr>
      </w:pPr>
    </w:p>
    <w:p w14:paraId="788DF4FB" w14:textId="77777777" w:rsidR="000F17B0" w:rsidRPr="00D76493" w:rsidRDefault="000F17B0" w:rsidP="00764635">
      <w:pPr>
        <w:pStyle w:val="ListParagraph"/>
        <w:numPr>
          <w:ilvl w:val="0"/>
          <w:numId w:val="1"/>
        </w:numPr>
        <w:spacing w:after="0" w:line="276" w:lineRule="auto"/>
        <w:rPr>
          <w:b/>
          <w:bCs/>
          <w:rtl/>
        </w:rPr>
      </w:pPr>
      <w:r w:rsidRPr="00D76493">
        <w:rPr>
          <w:b/>
          <w:bCs/>
          <w:rtl/>
        </w:rPr>
        <w:t>الدقة المنهجية:</w:t>
      </w:r>
    </w:p>
    <w:p w14:paraId="78FC3445" w14:textId="77777777" w:rsidR="000F17B0" w:rsidRPr="00985871" w:rsidRDefault="000F17B0" w:rsidP="00764635">
      <w:pPr>
        <w:spacing w:line="276" w:lineRule="auto"/>
        <w:ind w:left="360"/>
        <w:rPr>
          <w:rtl/>
        </w:rPr>
      </w:pPr>
      <w:r w:rsidRPr="00985871">
        <w:rPr>
          <w:rtl/>
        </w:rPr>
        <w:t>- الاتساق والملاءمة بين المنهج وأسئلة البحث.</w:t>
      </w:r>
    </w:p>
    <w:p w14:paraId="7E6E3B44" w14:textId="77777777" w:rsidR="000F17B0" w:rsidRPr="00985871" w:rsidRDefault="000F17B0" w:rsidP="00764635">
      <w:pPr>
        <w:spacing w:line="276" w:lineRule="auto"/>
        <w:ind w:left="360"/>
        <w:rPr>
          <w:rtl/>
        </w:rPr>
      </w:pPr>
      <w:r w:rsidRPr="00985871">
        <w:rPr>
          <w:rtl/>
        </w:rPr>
        <w:t>- الشفافية في عرض الأدوات والخطوات والمعايير.</w:t>
      </w:r>
    </w:p>
    <w:p w14:paraId="65E497D0" w14:textId="77777777" w:rsidR="000F17B0" w:rsidRPr="00985871" w:rsidRDefault="000F17B0" w:rsidP="00764635">
      <w:pPr>
        <w:spacing w:line="276" w:lineRule="auto"/>
        <w:ind w:left="360"/>
        <w:rPr>
          <w:rtl/>
        </w:rPr>
      </w:pPr>
      <w:r w:rsidRPr="00985871">
        <w:rPr>
          <w:rtl/>
        </w:rPr>
        <w:t>- قوة الأدلة وتوثيقها بصرامة علمية.</w:t>
      </w:r>
    </w:p>
    <w:p w14:paraId="0DA0E700" w14:textId="77777777" w:rsidR="000F17B0" w:rsidRPr="00985871" w:rsidRDefault="000F17B0" w:rsidP="00764635">
      <w:pPr>
        <w:spacing w:line="276" w:lineRule="auto"/>
        <w:ind w:left="360"/>
        <w:rPr>
          <w:rtl/>
        </w:rPr>
      </w:pPr>
      <w:r w:rsidRPr="00985871">
        <w:rPr>
          <w:rtl/>
        </w:rPr>
        <w:t>- الوعي الأخلاقي والذاتي عند الاقتضاء.</w:t>
      </w:r>
    </w:p>
    <w:p w14:paraId="70CA95B5" w14:textId="52EE5E9C" w:rsidR="00D76493" w:rsidRDefault="000F17B0" w:rsidP="00764635">
      <w:pPr>
        <w:spacing w:line="276" w:lineRule="auto"/>
        <w:ind w:left="360"/>
        <w:rPr>
          <w:rtl/>
        </w:rPr>
      </w:pPr>
      <w:r w:rsidRPr="00985871">
        <w:rPr>
          <w:rtl/>
        </w:rPr>
        <w:t>- الصلة العلمية: انخراط الورقة في النقاشات الراهنة في مجال الدراسات السينمائية وما يتقاطع معها.</w:t>
      </w:r>
    </w:p>
    <w:p w14:paraId="2AA1DC22" w14:textId="12175767" w:rsidR="000F17B0" w:rsidRPr="00D76493" w:rsidRDefault="00D76493" w:rsidP="00764635">
      <w:pPr>
        <w:spacing w:line="276" w:lineRule="auto"/>
        <w:rPr>
          <w:rtl/>
        </w:rPr>
      </w:pPr>
      <w:r>
        <w:rPr>
          <w:rtl/>
        </w:rPr>
        <w:br w:type="page"/>
      </w:r>
      <w:r w:rsidR="000F17B0" w:rsidRPr="00985871">
        <w:rPr>
          <w:b/>
          <w:bCs/>
          <w:rtl/>
        </w:rPr>
        <w:lastRenderedPageBreak/>
        <w:t xml:space="preserve">موضوعات مقترحة </w:t>
      </w:r>
    </w:p>
    <w:p w14:paraId="1E86C205" w14:textId="77777777" w:rsidR="000F17B0" w:rsidRPr="00D76493" w:rsidRDefault="000F17B0" w:rsidP="00764635">
      <w:pPr>
        <w:pStyle w:val="ListParagraph"/>
        <w:numPr>
          <w:ilvl w:val="0"/>
          <w:numId w:val="1"/>
        </w:numPr>
        <w:spacing w:after="0" w:line="276" w:lineRule="auto"/>
        <w:rPr>
          <w:b/>
          <w:bCs/>
          <w:rtl/>
        </w:rPr>
      </w:pPr>
      <w:r w:rsidRPr="00D76493">
        <w:rPr>
          <w:b/>
          <w:bCs/>
          <w:rtl/>
        </w:rPr>
        <w:t>النقد السينمائي المعاصر:</w:t>
      </w:r>
    </w:p>
    <w:p w14:paraId="32CE001A" w14:textId="05F0BFF8" w:rsidR="000F17B0" w:rsidRPr="00985871" w:rsidRDefault="00D76493" w:rsidP="00764635">
      <w:pPr>
        <w:spacing w:line="276" w:lineRule="auto"/>
        <w:rPr>
          <w:rtl/>
        </w:rPr>
      </w:pPr>
      <w:r>
        <w:t xml:space="preserve">     </w:t>
      </w:r>
      <w:r w:rsidR="000F17B0" w:rsidRPr="00985871">
        <w:rPr>
          <w:rtl/>
        </w:rPr>
        <w:t xml:space="preserve">  - السينما والتقنيات الحديثة.</w:t>
      </w:r>
    </w:p>
    <w:p w14:paraId="62B30E51" w14:textId="509924CA" w:rsidR="000F17B0" w:rsidRPr="00985871" w:rsidRDefault="000F17B0" w:rsidP="008B689F">
      <w:r w:rsidRPr="00985871">
        <w:rPr>
          <w:rtl/>
        </w:rPr>
        <w:t xml:space="preserve">  </w:t>
      </w:r>
      <w:r w:rsidR="00D76493">
        <w:t xml:space="preserve">     </w:t>
      </w:r>
      <w:r w:rsidRPr="00985871">
        <w:rPr>
          <w:rtl/>
        </w:rPr>
        <w:t>- دراسات مقارنة بين السينما السعودية والمدارس السينمائية العالمية.</w:t>
      </w:r>
    </w:p>
    <w:p w14:paraId="0A3918F7" w14:textId="77777777" w:rsidR="000F17B0" w:rsidRPr="00D76493" w:rsidRDefault="000F17B0" w:rsidP="00764635">
      <w:pPr>
        <w:pStyle w:val="ListParagraph"/>
        <w:numPr>
          <w:ilvl w:val="0"/>
          <w:numId w:val="1"/>
        </w:numPr>
        <w:spacing w:after="0" w:line="276" w:lineRule="auto"/>
        <w:rPr>
          <w:b/>
          <w:bCs/>
          <w:rtl/>
        </w:rPr>
      </w:pPr>
      <w:r w:rsidRPr="00D76493">
        <w:rPr>
          <w:b/>
          <w:bCs/>
          <w:rtl/>
        </w:rPr>
        <w:t>السينما والأرشيف:</w:t>
      </w:r>
    </w:p>
    <w:p w14:paraId="4B7F5F8C" w14:textId="083AEC69" w:rsidR="000F17B0" w:rsidRPr="00985871" w:rsidRDefault="00D76493" w:rsidP="00764635">
      <w:pPr>
        <w:spacing w:line="276" w:lineRule="auto"/>
        <w:rPr>
          <w:rtl/>
        </w:rPr>
      </w:pPr>
      <w:r>
        <w:t xml:space="preserve">     </w:t>
      </w:r>
      <w:r w:rsidR="000F17B0" w:rsidRPr="00985871">
        <w:rPr>
          <w:rtl/>
        </w:rPr>
        <w:t xml:space="preserve">  - الأرشيف السينمائي كمصدر للتأريخ والذاكرة.</w:t>
      </w:r>
    </w:p>
    <w:p w14:paraId="708150F4" w14:textId="17FCCB96" w:rsidR="000F17B0" w:rsidRPr="00985871" w:rsidRDefault="00D76493" w:rsidP="00764635">
      <w:pPr>
        <w:spacing w:line="276" w:lineRule="auto"/>
      </w:pPr>
      <w:r>
        <w:t xml:space="preserve">     </w:t>
      </w:r>
      <w:r w:rsidR="000F17B0" w:rsidRPr="00985871">
        <w:rPr>
          <w:rtl/>
        </w:rPr>
        <w:t xml:space="preserve">  - قراءة الأفلام بوصفها وثائق بصرية.</w:t>
      </w:r>
    </w:p>
    <w:p w14:paraId="739485BC" w14:textId="510ECFB5" w:rsidR="000F17B0" w:rsidRPr="00985871" w:rsidRDefault="00D76493" w:rsidP="00764635">
      <w:pPr>
        <w:spacing w:line="276" w:lineRule="auto"/>
        <w:rPr>
          <w:rtl/>
        </w:rPr>
      </w:pPr>
      <w:r>
        <w:t xml:space="preserve">     </w:t>
      </w:r>
      <w:r w:rsidR="000F17B0" w:rsidRPr="00985871">
        <w:rPr>
          <w:rtl/>
        </w:rPr>
        <w:t xml:space="preserve">  - قضايا الحفظ والترميم والإتاحة وأثرها على المعرفة والنقد.</w:t>
      </w:r>
    </w:p>
    <w:p w14:paraId="355C3568" w14:textId="0F913489" w:rsidR="000F17B0" w:rsidRPr="00985871" w:rsidRDefault="000F17B0" w:rsidP="008B689F">
      <w:r w:rsidRPr="00985871">
        <w:rPr>
          <w:rtl/>
        </w:rPr>
        <w:t xml:space="preserve"> </w:t>
      </w:r>
      <w:r w:rsidR="00D76493">
        <w:t xml:space="preserve">    </w:t>
      </w:r>
      <w:r w:rsidRPr="00985871">
        <w:rPr>
          <w:rtl/>
        </w:rPr>
        <w:t xml:space="preserve"> - التراث السينمائي وتحديات صونه.</w:t>
      </w:r>
    </w:p>
    <w:p w14:paraId="2D799486" w14:textId="77777777" w:rsidR="000F17B0" w:rsidRPr="00D76493" w:rsidRDefault="000F17B0" w:rsidP="00764635">
      <w:pPr>
        <w:pStyle w:val="ListParagraph"/>
        <w:numPr>
          <w:ilvl w:val="0"/>
          <w:numId w:val="1"/>
        </w:numPr>
        <w:spacing w:after="0" w:line="276" w:lineRule="auto"/>
        <w:rPr>
          <w:b/>
          <w:bCs/>
          <w:rtl/>
        </w:rPr>
      </w:pPr>
      <w:r w:rsidRPr="00D76493">
        <w:rPr>
          <w:b/>
          <w:bCs/>
          <w:rtl/>
        </w:rPr>
        <w:t>السينما والدراسات البينية:</w:t>
      </w:r>
    </w:p>
    <w:p w14:paraId="2C43A5EF" w14:textId="1FAE473B" w:rsidR="000F17B0" w:rsidRPr="00985871" w:rsidRDefault="00D76493" w:rsidP="00764635">
      <w:pPr>
        <w:spacing w:line="276" w:lineRule="auto"/>
        <w:rPr>
          <w:rtl/>
        </w:rPr>
      </w:pPr>
      <w:r>
        <w:t xml:space="preserve">     </w:t>
      </w:r>
      <w:r w:rsidR="000F17B0" w:rsidRPr="00985871">
        <w:rPr>
          <w:rtl/>
        </w:rPr>
        <w:t xml:space="preserve">  - السينما والتاريخ: العلاقة بين الوثائقي والدرامي، بين الحقيقة والتأويل.</w:t>
      </w:r>
    </w:p>
    <w:p w14:paraId="3A417FB7" w14:textId="53BB62B7" w:rsidR="000F17B0" w:rsidRPr="00985871" w:rsidRDefault="00D76493" w:rsidP="00764635">
      <w:pPr>
        <w:spacing w:line="276" w:lineRule="auto"/>
        <w:rPr>
          <w:rtl/>
        </w:rPr>
      </w:pPr>
      <w:r>
        <w:t xml:space="preserve">     </w:t>
      </w:r>
      <w:r w:rsidR="000F17B0" w:rsidRPr="00985871">
        <w:rPr>
          <w:rtl/>
        </w:rPr>
        <w:t xml:space="preserve">  - السينما وعلم النفس: الحوار بين التعبير السينمائي ونظريات الذات واللاوعي.</w:t>
      </w:r>
    </w:p>
    <w:p w14:paraId="313744CD" w14:textId="1E25477E" w:rsidR="006E1940" w:rsidRPr="00985871" w:rsidRDefault="00D76493" w:rsidP="00E01FC3">
      <w:pPr>
        <w:rPr>
          <w:rtl/>
        </w:rPr>
      </w:pPr>
      <w:r>
        <w:t xml:space="preserve">    </w:t>
      </w:r>
      <w:r w:rsidR="000F17B0" w:rsidRPr="00985871">
        <w:rPr>
          <w:rtl/>
        </w:rPr>
        <w:t xml:space="preserve">  - السينما وعلم الاجتماع: السينما كأداة لقراءة البُنى الاجتماعية والثقافية.</w:t>
      </w:r>
    </w:p>
    <w:p w14:paraId="31FF3A4A" w14:textId="77777777" w:rsidR="000F17B0" w:rsidRPr="009D24D7" w:rsidRDefault="000F17B0" w:rsidP="00764635">
      <w:pPr>
        <w:pStyle w:val="ListParagraph"/>
        <w:numPr>
          <w:ilvl w:val="0"/>
          <w:numId w:val="1"/>
        </w:numPr>
        <w:spacing w:after="0" w:line="276" w:lineRule="auto"/>
        <w:rPr>
          <w:b/>
          <w:bCs/>
          <w:rtl/>
        </w:rPr>
      </w:pPr>
      <w:r w:rsidRPr="009D24D7">
        <w:rPr>
          <w:b/>
          <w:bCs/>
          <w:rtl/>
        </w:rPr>
        <w:t>البعد الإبداعي:</w:t>
      </w:r>
    </w:p>
    <w:p w14:paraId="276BFDDA" w14:textId="77777777" w:rsidR="000F17B0" w:rsidRPr="00985871" w:rsidRDefault="000F17B0" w:rsidP="009D24D7">
      <w:pPr>
        <w:spacing w:line="276" w:lineRule="auto"/>
        <w:ind w:left="360"/>
        <w:rPr>
          <w:rtl/>
        </w:rPr>
      </w:pPr>
      <w:r w:rsidRPr="00985871">
        <w:rPr>
          <w:rtl/>
        </w:rPr>
        <w:t xml:space="preserve">  - الطرائق الجديدة في دمج النقد السينمائي مع أشكال التعبير الفني الأخرى.</w:t>
      </w:r>
    </w:p>
    <w:p w14:paraId="74F66D48" w14:textId="77777777" w:rsidR="000F17B0" w:rsidRPr="00985871" w:rsidRDefault="000F17B0" w:rsidP="009D24D7">
      <w:pPr>
        <w:spacing w:line="276" w:lineRule="auto"/>
        <w:ind w:left="360"/>
        <w:rPr>
          <w:rtl/>
        </w:rPr>
      </w:pPr>
      <w:r w:rsidRPr="00985871">
        <w:rPr>
          <w:rtl/>
        </w:rPr>
        <w:t xml:space="preserve">  - السينما بوصفها فضاءً للتجريب الفكري والجمالي.</w:t>
      </w:r>
    </w:p>
    <w:p w14:paraId="11847409" w14:textId="1734705D" w:rsidR="000F17B0" w:rsidRPr="00985871" w:rsidRDefault="000F17B0" w:rsidP="00E01FC3">
      <w:pPr>
        <w:ind w:left="360"/>
      </w:pPr>
      <w:r w:rsidRPr="00985871">
        <w:rPr>
          <w:rtl/>
        </w:rPr>
        <w:t xml:space="preserve">  - دراسات العتبات النصية (العناوين، الملصقات، الافتتاحيات...).</w:t>
      </w:r>
    </w:p>
    <w:p w14:paraId="216447C0" w14:textId="77777777" w:rsidR="000F17B0" w:rsidRPr="00E01FC3" w:rsidRDefault="000F17B0" w:rsidP="00764635">
      <w:pPr>
        <w:pStyle w:val="ListParagraph"/>
        <w:numPr>
          <w:ilvl w:val="0"/>
          <w:numId w:val="1"/>
        </w:numPr>
        <w:spacing w:after="0" w:line="276" w:lineRule="auto"/>
        <w:rPr>
          <w:b/>
          <w:bCs/>
          <w:rtl/>
        </w:rPr>
      </w:pPr>
      <w:r w:rsidRPr="00E01FC3">
        <w:rPr>
          <w:b/>
          <w:bCs/>
          <w:rtl/>
        </w:rPr>
        <w:t>محاور إضافية:</w:t>
      </w:r>
    </w:p>
    <w:p w14:paraId="1F21595C" w14:textId="77777777" w:rsidR="000F17B0" w:rsidRPr="00985871" w:rsidRDefault="000F17B0" w:rsidP="00764635">
      <w:pPr>
        <w:spacing w:line="276" w:lineRule="auto"/>
        <w:rPr>
          <w:rtl/>
        </w:rPr>
      </w:pPr>
      <w:r w:rsidRPr="00985871">
        <w:rPr>
          <w:rtl/>
        </w:rPr>
        <w:t xml:space="preserve">  - سينما الأطفال واليافعين.</w:t>
      </w:r>
    </w:p>
    <w:p w14:paraId="5D6DD245" w14:textId="77777777" w:rsidR="000F17B0" w:rsidRPr="00985871" w:rsidRDefault="000F17B0" w:rsidP="00764635">
      <w:pPr>
        <w:spacing w:line="276" w:lineRule="auto"/>
        <w:rPr>
          <w:rtl/>
        </w:rPr>
      </w:pPr>
      <w:r w:rsidRPr="00985871">
        <w:rPr>
          <w:rtl/>
        </w:rPr>
        <w:t xml:space="preserve">  - السينما والتعليم (التلقي في المدارس والجامعات).</w:t>
      </w:r>
    </w:p>
    <w:p w14:paraId="59289594" w14:textId="77777777" w:rsidR="000F17B0" w:rsidRPr="00985871" w:rsidRDefault="000F17B0" w:rsidP="00764635">
      <w:pPr>
        <w:spacing w:line="276" w:lineRule="auto"/>
        <w:rPr>
          <w:rtl/>
        </w:rPr>
      </w:pPr>
      <w:r w:rsidRPr="00985871">
        <w:rPr>
          <w:rtl/>
        </w:rPr>
        <w:t xml:space="preserve">  - السينما والصناعات الثقافية والسياسات العامة.</w:t>
      </w:r>
    </w:p>
    <w:p w14:paraId="04FF39EB" w14:textId="4F3C7872" w:rsidR="009D24D7" w:rsidRDefault="000F17B0" w:rsidP="00764635">
      <w:pPr>
        <w:spacing w:line="276" w:lineRule="auto"/>
        <w:rPr>
          <w:rtl/>
        </w:rPr>
      </w:pPr>
      <w:r w:rsidRPr="00985871">
        <w:rPr>
          <w:rtl/>
        </w:rPr>
        <w:t xml:space="preserve">  - اقتصاديات السينما والتحولات الإنتاجية.</w:t>
      </w:r>
    </w:p>
    <w:p w14:paraId="5DE58348" w14:textId="77777777" w:rsidR="009D24D7" w:rsidRDefault="009D24D7">
      <w:pPr>
        <w:rPr>
          <w:rtl/>
        </w:rPr>
      </w:pPr>
      <w:r>
        <w:rPr>
          <w:rtl/>
        </w:rPr>
        <w:br w:type="page"/>
      </w:r>
    </w:p>
    <w:p w14:paraId="65E64D9D" w14:textId="77777777" w:rsidR="000F17B0" w:rsidRPr="00985871" w:rsidRDefault="000F17B0" w:rsidP="00764635">
      <w:pPr>
        <w:spacing w:line="276" w:lineRule="auto"/>
        <w:rPr>
          <w:rtl/>
        </w:rPr>
      </w:pPr>
    </w:p>
    <w:p w14:paraId="4E5D961B" w14:textId="77777777" w:rsidR="000F17B0" w:rsidRPr="00985871" w:rsidRDefault="000F17B0" w:rsidP="00764635">
      <w:pPr>
        <w:spacing w:line="276" w:lineRule="auto"/>
        <w:rPr>
          <w:rtl/>
        </w:rPr>
      </w:pPr>
    </w:p>
    <w:p w14:paraId="77546A50" w14:textId="77777777" w:rsidR="000F17B0" w:rsidRPr="00985871" w:rsidRDefault="000F17B0" w:rsidP="00764635">
      <w:pPr>
        <w:spacing w:line="276" w:lineRule="auto"/>
        <w:rPr>
          <w:rtl/>
        </w:rPr>
      </w:pPr>
      <w:r w:rsidRPr="00985871">
        <w:rPr>
          <w:rtl/>
        </w:rPr>
        <w:t>ختامًا، تُؤكد هذه الدعوة المفتوحة من قِبل مبادرة «سينماء» على ضرورة إتاحة مساحة بحثية ونقدية تُسهم في تطوير المعرفة السينمائية، وتعزيز حضور الدراسات البصرية في المشهد الثقافي السعودي والعربي، فالحوار العلمي والمنهجي المفتوح هو الطريق الأمثل لبناء وعي نقدي سينمائي متجدد.</w:t>
      </w:r>
    </w:p>
    <w:p w14:paraId="7C7F7D77" w14:textId="77777777" w:rsidR="000F17B0" w:rsidRPr="00985871" w:rsidRDefault="000F17B0" w:rsidP="00764635">
      <w:pPr>
        <w:spacing w:line="276" w:lineRule="auto"/>
        <w:rPr>
          <w:rtl/>
        </w:rPr>
      </w:pPr>
    </w:p>
    <w:p w14:paraId="41FD288E" w14:textId="77777777" w:rsidR="000F17B0" w:rsidRPr="00985871" w:rsidRDefault="000F17B0" w:rsidP="00764635">
      <w:pPr>
        <w:spacing w:line="276" w:lineRule="auto"/>
        <w:rPr>
          <w:rtl/>
        </w:rPr>
      </w:pPr>
    </w:p>
    <w:p w14:paraId="28099FD6" w14:textId="77777777" w:rsidR="000F17B0" w:rsidRPr="00565480" w:rsidRDefault="000F17B0" w:rsidP="00764635">
      <w:pPr>
        <w:spacing w:line="276" w:lineRule="auto"/>
        <w:rPr>
          <w:b/>
          <w:bCs/>
          <w:rtl/>
        </w:rPr>
      </w:pPr>
      <w:r w:rsidRPr="00565480">
        <w:rPr>
          <w:b/>
          <w:bCs/>
          <w:rtl/>
        </w:rPr>
        <w:t>استقبال الأوراق البحثية يبدأ بتاريخ ٧ نوفمبر ٢٠٢٥م وينتهي بتاريخ ٧ ديسمبر ٢٠٢٥م</w:t>
      </w:r>
    </w:p>
    <w:p w14:paraId="14459CD4" w14:textId="1B6E38CF" w:rsidR="000F17B0" w:rsidRPr="00565480" w:rsidRDefault="000F17B0" w:rsidP="00764635">
      <w:pPr>
        <w:spacing w:line="276" w:lineRule="auto"/>
        <w:rPr>
          <w:b/>
          <w:bCs/>
          <w:rtl/>
        </w:rPr>
      </w:pPr>
      <w:r w:rsidRPr="00565480">
        <w:rPr>
          <w:b/>
          <w:bCs/>
          <w:rtl/>
        </w:rPr>
        <w:t xml:space="preserve">ترسل المقترحات الأولية والأوراق المكتملة </w:t>
      </w:r>
      <w:r w:rsidR="00DD0E0E" w:rsidRPr="00565480">
        <w:rPr>
          <w:rFonts w:hint="cs"/>
          <w:b/>
          <w:bCs/>
          <w:rtl/>
        </w:rPr>
        <w:t>إلى</w:t>
      </w:r>
      <w:r w:rsidRPr="00565480">
        <w:rPr>
          <w:b/>
          <w:bCs/>
          <w:rtl/>
        </w:rPr>
        <w:t xml:space="preserve"> البريد الإلكتروني التالي: </w:t>
      </w:r>
      <w:hyperlink r:id="rId9" w:history="1">
        <w:r w:rsidRPr="00565480">
          <w:rPr>
            <w:rStyle w:val="Hyperlink"/>
            <w:b/>
            <w:bCs/>
          </w:rPr>
          <w:t>Cinamaa@moc.gov.sa</w:t>
        </w:r>
      </w:hyperlink>
    </w:p>
    <w:p w14:paraId="449301E7" w14:textId="32CDFBBF" w:rsidR="00F566CB" w:rsidRPr="00985871" w:rsidRDefault="00F566CB" w:rsidP="00764635">
      <w:pPr>
        <w:spacing w:line="276" w:lineRule="auto"/>
        <w:rPr>
          <w:rtl/>
          <w:lang w:bidi="ar-SY"/>
        </w:rPr>
      </w:pPr>
    </w:p>
    <w:sectPr w:rsidR="00F566CB" w:rsidRPr="00985871" w:rsidSect="00FA1952">
      <w:headerReference w:type="default" r:id="rId10"/>
      <w:footerReference w:type="default" r:id="rId11"/>
      <w:footerReference w:type="first" r:id="rId12"/>
      <w:pgSz w:w="12240" w:h="15840"/>
      <w:pgMar w:top="1440" w:right="1440" w:bottom="1440" w:left="1440" w:header="288" w:footer="288"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D85F" w14:textId="77777777" w:rsidR="00C05085" w:rsidRDefault="00C05085" w:rsidP="00A13FA4">
      <w:pPr>
        <w:spacing w:after="0"/>
      </w:pPr>
      <w:r>
        <w:separator/>
      </w:r>
    </w:p>
  </w:endnote>
  <w:endnote w:type="continuationSeparator" w:id="0">
    <w:p w14:paraId="7E9A3F86" w14:textId="77777777" w:rsidR="00C05085" w:rsidRDefault="00C05085" w:rsidP="00A13F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panose1 w:val="020B0603020203020204"/>
    <w:charset w:val="00"/>
    <w:family w:val="swiss"/>
    <w:pitch w:val="variable"/>
    <w:sig w:usb0="A00022EF" w:usb1="D000A05B" w:usb2="00000008" w:usb3="00000000" w:csb0="000000D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31768254"/>
      <w:docPartObj>
        <w:docPartGallery w:val="Page Numbers (Bottom of Page)"/>
        <w:docPartUnique/>
      </w:docPartObj>
    </w:sdtPr>
    <w:sdtEndPr>
      <w:rPr>
        <w:noProof/>
      </w:rPr>
    </w:sdtEndPr>
    <w:sdtContent>
      <w:p w14:paraId="0D9E63C4" w14:textId="77777777" w:rsidR="005B031D" w:rsidRDefault="005F406D">
        <w:pPr>
          <w:pStyle w:val="Footer"/>
          <w:jc w:val="right"/>
        </w:pPr>
        <w:r>
          <w:rPr>
            <w:noProof/>
          </w:rPr>
          <w:drawing>
            <wp:anchor distT="0" distB="0" distL="114300" distR="114300" simplePos="0" relativeHeight="251659264" behindDoc="1" locked="0" layoutInCell="1" allowOverlap="1" wp14:anchorId="38D0FEC6" wp14:editId="44CAC866">
              <wp:simplePos x="0" y="0"/>
              <wp:positionH relativeFrom="margin">
                <wp:align>center</wp:align>
              </wp:positionH>
              <wp:positionV relativeFrom="paragraph">
                <wp:posOffset>-506004</wp:posOffset>
              </wp:positionV>
              <wp:extent cx="56740" cy="1298891"/>
              <wp:effectExtent l="0" t="11430" r="0" b="0"/>
              <wp:wrapNone/>
              <wp:docPr id="20484754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56740" cy="12988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7DBC">
          <w:rPr>
            <w:noProof/>
          </w:rPr>
          <w:drawing>
            <wp:anchor distT="0" distB="0" distL="114300" distR="114300" simplePos="0" relativeHeight="251658240" behindDoc="1" locked="0" layoutInCell="1" allowOverlap="1" wp14:anchorId="3276BC0F" wp14:editId="10195E79">
              <wp:simplePos x="0" y="0"/>
              <wp:positionH relativeFrom="margin">
                <wp:align>right</wp:align>
              </wp:positionH>
              <wp:positionV relativeFrom="paragraph">
                <wp:posOffset>28274</wp:posOffset>
              </wp:positionV>
              <wp:extent cx="146826" cy="162190"/>
              <wp:effectExtent l="0" t="0" r="5715" b="9525"/>
              <wp:wrapThrough wrapText="bothSides">
                <wp:wrapPolygon edited="0">
                  <wp:start x="0" y="0"/>
                  <wp:lineTo x="0" y="20329"/>
                  <wp:lineTo x="19636" y="20329"/>
                  <wp:lineTo x="19636" y="0"/>
                  <wp:lineTo x="0" y="0"/>
                </wp:wrapPolygon>
              </wp:wrapThrough>
              <wp:docPr id="1359800544" name="Picture 4" descr="A black and orange square with a black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45960" name="Picture 4" descr="A black and orange square with a black rectangl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826" cy="162190"/>
                      </a:xfrm>
                      <a:prstGeom prst="rect">
                        <a:avLst/>
                      </a:prstGeom>
                      <a:noFill/>
                      <a:ln>
                        <a:noFill/>
                      </a:ln>
                    </pic:spPr>
                  </pic:pic>
                </a:graphicData>
              </a:graphic>
            </wp:anchor>
          </w:drawing>
        </w:r>
        <w:r w:rsidR="005B031D">
          <w:fldChar w:fldCharType="begin"/>
        </w:r>
        <w:r w:rsidR="005B031D">
          <w:instrText xml:space="preserve"> PAGE   \* MERGEFORMAT </w:instrText>
        </w:r>
        <w:r w:rsidR="005B031D">
          <w:fldChar w:fldCharType="separate"/>
        </w:r>
        <w:r w:rsidR="005B031D">
          <w:rPr>
            <w:noProof/>
          </w:rPr>
          <w:t>2</w:t>
        </w:r>
        <w:r w:rsidR="005B031D">
          <w:rPr>
            <w:noProof/>
          </w:rPr>
          <w:fldChar w:fldCharType="end"/>
        </w:r>
      </w:p>
    </w:sdtContent>
  </w:sdt>
  <w:p w14:paraId="10660F9A" w14:textId="77777777" w:rsidR="002F1E46" w:rsidRDefault="002F1E46" w:rsidP="002F1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49DB" w14:textId="77777777" w:rsidR="00A07DBC" w:rsidRDefault="00A07DBC">
    <w:pPr>
      <w:pStyle w:val="Footer"/>
    </w:pPr>
    <w:r>
      <w:rPr>
        <w:noProof/>
      </w:rPr>
      <w:drawing>
        <wp:inline distT="0" distB="0" distL="0" distR="0" wp14:anchorId="384A0553" wp14:editId="0ABB11EE">
          <wp:extent cx="146826" cy="162190"/>
          <wp:effectExtent l="0" t="0" r="5715" b="9525"/>
          <wp:docPr id="8124119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96" cy="167459"/>
                  </a:xfrm>
                  <a:prstGeom prst="rect">
                    <a:avLst/>
                  </a:prstGeom>
                  <a:noFill/>
                  <a:ln>
                    <a:noFill/>
                  </a:ln>
                </pic:spPr>
              </pic:pic>
            </a:graphicData>
          </a:graphic>
        </wp:inline>
      </w:drawing>
    </w:r>
  </w:p>
  <w:p w14:paraId="06B21C05" w14:textId="77777777" w:rsidR="00A07DBC" w:rsidRDefault="00A07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1C75" w14:textId="77777777" w:rsidR="00C05085" w:rsidRDefault="00C05085" w:rsidP="00A13FA4">
      <w:pPr>
        <w:spacing w:after="0"/>
      </w:pPr>
      <w:r>
        <w:separator/>
      </w:r>
    </w:p>
  </w:footnote>
  <w:footnote w:type="continuationSeparator" w:id="0">
    <w:p w14:paraId="677A5E9F" w14:textId="77777777" w:rsidR="00C05085" w:rsidRDefault="00C05085" w:rsidP="00A13F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235F" w14:textId="77777777" w:rsidR="001A1029" w:rsidRDefault="001A1029">
    <w:pPr>
      <w:pStyle w:val="Header"/>
    </w:pPr>
    <w:r>
      <w:rPr>
        <w:noProof/>
      </w:rPr>
      <w:drawing>
        <wp:anchor distT="0" distB="0" distL="114300" distR="114300" simplePos="0" relativeHeight="251661312" behindDoc="1" locked="0" layoutInCell="1" allowOverlap="1" wp14:anchorId="5874A683" wp14:editId="0E24E77A">
          <wp:simplePos x="0" y="0"/>
          <wp:positionH relativeFrom="margin">
            <wp:align>center</wp:align>
          </wp:positionH>
          <wp:positionV relativeFrom="paragraph">
            <wp:posOffset>-384910</wp:posOffset>
          </wp:positionV>
          <wp:extent cx="56740" cy="1298891"/>
          <wp:effectExtent l="0" t="11430" r="0" b="0"/>
          <wp:wrapNone/>
          <wp:docPr id="119864094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flipH="1">
                    <a:off x="0" y="0"/>
                    <a:ext cx="56740" cy="12988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FE7"/>
    <w:multiLevelType w:val="hybridMultilevel"/>
    <w:tmpl w:val="3A3C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64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B0"/>
    <w:rsid w:val="0000287A"/>
    <w:rsid w:val="0002040D"/>
    <w:rsid w:val="000675FA"/>
    <w:rsid w:val="00080E99"/>
    <w:rsid w:val="000D43D9"/>
    <w:rsid w:val="000F17B0"/>
    <w:rsid w:val="001103D0"/>
    <w:rsid w:val="00136D7B"/>
    <w:rsid w:val="00145844"/>
    <w:rsid w:val="00147CC0"/>
    <w:rsid w:val="00174D11"/>
    <w:rsid w:val="001A1029"/>
    <w:rsid w:val="001B066D"/>
    <w:rsid w:val="001D0274"/>
    <w:rsid w:val="001D4454"/>
    <w:rsid w:val="001F1A69"/>
    <w:rsid w:val="001F494E"/>
    <w:rsid w:val="001F72B1"/>
    <w:rsid w:val="002013F9"/>
    <w:rsid w:val="00215952"/>
    <w:rsid w:val="0022052E"/>
    <w:rsid w:val="002350F7"/>
    <w:rsid w:val="00240C36"/>
    <w:rsid w:val="00253EFC"/>
    <w:rsid w:val="00271C9C"/>
    <w:rsid w:val="00284851"/>
    <w:rsid w:val="00287EE9"/>
    <w:rsid w:val="002974E1"/>
    <w:rsid w:val="002A4F65"/>
    <w:rsid w:val="002F1E46"/>
    <w:rsid w:val="002F5AA7"/>
    <w:rsid w:val="00305F5A"/>
    <w:rsid w:val="00313380"/>
    <w:rsid w:val="003311D9"/>
    <w:rsid w:val="00331577"/>
    <w:rsid w:val="0035056C"/>
    <w:rsid w:val="00356FB5"/>
    <w:rsid w:val="003A0D82"/>
    <w:rsid w:val="003C471A"/>
    <w:rsid w:val="003D10D4"/>
    <w:rsid w:val="003D48E5"/>
    <w:rsid w:val="004767BF"/>
    <w:rsid w:val="004D0483"/>
    <w:rsid w:val="004E025C"/>
    <w:rsid w:val="004F5EB8"/>
    <w:rsid w:val="004F6AE2"/>
    <w:rsid w:val="00511BD6"/>
    <w:rsid w:val="00526E72"/>
    <w:rsid w:val="00537156"/>
    <w:rsid w:val="0055450F"/>
    <w:rsid w:val="00565480"/>
    <w:rsid w:val="005B031D"/>
    <w:rsid w:val="005F406D"/>
    <w:rsid w:val="006040E9"/>
    <w:rsid w:val="006159A4"/>
    <w:rsid w:val="00622A4E"/>
    <w:rsid w:val="0065129E"/>
    <w:rsid w:val="006631E9"/>
    <w:rsid w:val="00680777"/>
    <w:rsid w:val="006E1940"/>
    <w:rsid w:val="007010BC"/>
    <w:rsid w:val="00713C47"/>
    <w:rsid w:val="00764635"/>
    <w:rsid w:val="007B22D8"/>
    <w:rsid w:val="007D24C1"/>
    <w:rsid w:val="007E728E"/>
    <w:rsid w:val="007E7C3C"/>
    <w:rsid w:val="00816337"/>
    <w:rsid w:val="0082317C"/>
    <w:rsid w:val="008256D3"/>
    <w:rsid w:val="0084208E"/>
    <w:rsid w:val="00845CDF"/>
    <w:rsid w:val="008A5728"/>
    <w:rsid w:val="008B251A"/>
    <w:rsid w:val="008B689F"/>
    <w:rsid w:val="008D3F7C"/>
    <w:rsid w:val="008D6566"/>
    <w:rsid w:val="008E5567"/>
    <w:rsid w:val="0092094A"/>
    <w:rsid w:val="00945103"/>
    <w:rsid w:val="0096755C"/>
    <w:rsid w:val="00980236"/>
    <w:rsid w:val="009838A1"/>
    <w:rsid w:val="00985871"/>
    <w:rsid w:val="009C6B4D"/>
    <w:rsid w:val="009D24D7"/>
    <w:rsid w:val="009E7FCF"/>
    <w:rsid w:val="00A06748"/>
    <w:rsid w:val="00A07DBC"/>
    <w:rsid w:val="00A13FA4"/>
    <w:rsid w:val="00A2191A"/>
    <w:rsid w:val="00A60E81"/>
    <w:rsid w:val="00A978FD"/>
    <w:rsid w:val="00AA11C8"/>
    <w:rsid w:val="00AD0F54"/>
    <w:rsid w:val="00B47D8B"/>
    <w:rsid w:val="00B81713"/>
    <w:rsid w:val="00BB01E0"/>
    <w:rsid w:val="00BB437E"/>
    <w:rsid w:val="00BC4926"/>
    <w:rsid w:val="00BC5465"/>
    <w:rsid w:val="00BC742D"/>
    <w:rsid w:val="00BE2365"/>
    <w:rsid w:val="00C00F7B"/>
    <w:rsid w:val="00C05085"/>
    <w:rsid w:val="00C45590"/>
    <w:rsid w:val="00C47BBA"/>
    <w:rsid w:val="00C81DDB"/>
    <w:rsid w:val="00C92B83"/>
    <w:rsid w:val="00C949C9"/>
    <w:rsid w:val="00CA5F1A"/>
    <w:rsid w:val="00CB7E3F"/>
    <w:rsid w:val="00CE6C45"/>
    <w:rsid w:val="00CF4D14"/>
    <w:rsid w:val="00D02BA3"/>
    <w:rsid w:val="00D334A4"/>
    <w:rsid w:val="00D61668"/>
    <w:rsid w:val="00D70BD1"/>
    <w:rsid w:val="00D73290"/>
    <w:rsid w:val="00D756F1"/>
    <w:rsid w:val="00D76493"/>
    <w:rsid w:val="00D82247"/>
    <w:rsid w:val="00DA2554"/>
    <w:rsid w:val="00DB67D3"/>
    <w:rsid w:val="00DD0E0E"/>
    <w:rsid w:val="00DD1721"/>
    <w:rsid w:val="00DF3BAE"/>
    <w:rsid w:val="00E01FC3"/>
    <w:rsid w:val="00E4024F"/>
    <w:rsid w:val="00E46375"/>
    <w:rsid w:val="00E6158D"/>
    <w:rsid w:val="00E65A76"/>
    <w:rsid w:val="00E74769"/>
    <w:rsid w:val="00E857CF"/>
    <w:rsid w:val="00EB1BE8"/>
    <w:rsid w:val="00EB6098"/>
    <w:rsid w:val="00EC6F94"/>
    <w:rsid w:val="00ED4D82"/>
    <w:rsid w:val="00ED642D"/>
    <w:rsid w:val="00F01D13"/>
    <w:rsid w:val="00F110E4"/>
    <w:rsid w:val="00F27E8F"/>
    <w:rsid w:val="00F40782"/>
    <w:rsid w:val="00F4710A"/>
    <w:rsid w:val="00F566CB"/>
    <w:rsid w:val="00F72F85"/>
    <w:rsid w:val="00F85D74"/>
    <w:rsid w:val="00FA1952"/>
    <w:rsid w:val="00FE5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88874"/>
  <w15:chartTrackingRefBased/>
  <w15:docId w15:val="{FBE76626-4A69-46D7-AC0B-E10C43FD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ffra" w:eastAsiaTheme="minorHAnsi" w:hAnsi="Effra" w:cs="Effra"/>
        <w:sz w:val="28"/>
        <w:szCs w:val="28"/>
        <w:lang w:val="en-US" w:eastAsia="en-US" w:bidi="ar-SA"/>
      </w:rPr>
    </w:rPrDefault>
    <w:pPrDefault>
      <w:pPr>
        <w:bidi/>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58D"/>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E61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58D"/>
    <w:rPr>
      <w:rFonts w:eastAsiaTheme="majorEastAsia" w:cstheme="majorBidi"/>
      <w:color w:val="272727" w:themeColor="text1" w:themeTint="D8"/>
    </w:rPr>
  </w:style>
  <w:style w:type="paragraph" w:styleId="Title">
    <w:name w:val="Title"/>
    <w:basedOn w:val="Normal"/>
    <w:next w:val="Normal"/>
    <w:link w:val="TitleChar"/>
    <w:uiPriority w:val="10"/>
    <w:qFormat/>
    <w:rsid w:val="00E615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58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61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58D"/>
    <w:pPr>
      <w:spacing w:before="160"/>
      <w:jc w:val="center"/>
    </w:pPr>
    <w:rPr>
      <w:i/>
      <w:iCs/>
      <w:color w:val="404040" w:themeColor="text1" w:themeTint="BF"/>
    </w:rPr>
  </w:style>
  <w:style w:type="character" w:customStyle="1" w:styleId="QuoteChar">
    <w:name w:val="Quote Char"/>
    <w:basedOn w:val="DefaultParagraphFont"/>
    <w:link w:val="Quote"/>
    <w:uiPriority w:val="29"/>
    <w:rsid w:val="00E6158D"/>
    <w:rPr>
      <w:i/>
      <w:iCs/>
      <w:color w:val="404040" w:themeColor="text1" w:themeTint="BF"/>
    </w:rPr>
  </w:style>
  <w:style w:type="paragraph" w:styleId="ListParagraph">
    <w:name w:val="List Paragraph"/>
    <w:basedOn w:val="Normal"/>
    <w:uiPriority w:val="34"/>
    <w:qFormat/>
    <w:rsid w:val="00E6158D"/>
    <w:pPr>
      <w:ind w:left="720"/>
      <w:contextualSpacing/>
    </w:pPr>
  </w:style>
  <w:style w:type="character" w:styleId="IntenseEmphasis">
    <w:name w:val="Intense Emphasis"/>
    <w:basedOn w:val="DefaultParagraphFont"/>
    <w:uiPriority w:val="21"/>
    <w:qFormat/>
    <w:rsid w:val="00E6158D"/>
    <w:rPr>
      <w:i/>
      <w:iCs/>
      <w:color w:val="0F4761" w:themeColor="accent1" w:themeShade="BF"/>
    </w:rPr>
  </w:style>
  <w:style w:type="paragraph" w:styleId="IntenseQuote">
    <w:name w:val="Intense Quote"/>
    <w:basedOn w:val="Normal"/>
    <w:next w:val="Normal"/>
    <w:link w:val="IntenseQuoteChar"/>
    <w:uiPriority w:val="30"/>
    <w:qFormat/>
    <w:rsid w:val="00E61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58D"/>
    <w:rPr>
      <w:i/>
      <w:iCs/>
      <w:color w:val="0F4761" w:themeColor="accent1" w:themeShade="BF"/>
    </w:rPr>
  </w:style>
  <w:style w:type="character" w:styleId="IntenseReference">
    <w:name w:val="Intense Reference"/>
    <w:basedOn w:val="DefaultParagraphFont"/>
    <w:uiPriority w:val="32"/>
    <w:qFormat/>
    <w:rsid w:val="00E6158D"/>
    <w:rPr>
      <w:b/>
      <w:bCs/>
      <w:smallCaps/>
      <w:color w:val="0F4761" w:themeColor="accent1" w:themeShade="BF"/>
      <w:spacing w:val="5"/>
    </w:rPr>
  </w:style>
  <w:style w:type="paragraph" w:styleId="Header">
    <w:name w:val="header"/>
    <w:basedOn w:val="Normal"/>
    <w:link w:val="HeaderChar"/>
    <w:uiPriority w:val="99"/>
    <w:unhideWhenUsed/>
    <w:rsid w:val="00A13FA4"/>
    <w:pPr>
      <w:tabs>
        <w:tab w:val="center" w:pos="4680"/>
        <w:tab w:val="right" w:pos="9360"/>
      </w:tabs>
      <w:spacing w:after="0"/>
    </w:pPr>
  </w:style>
  <w:style w:type="character" w:customStyle="1" w:styleId="HeaderChar">
    <w:name w:val="Header Char"/>
    <w:basedOn w:val="DefaultParagraphFont"/>
    <w:link w:val="Header"/>
    <w:uiPriority w:val="99"/>
    <w:rsid w:val="00A13FA4"/>
  </w:style>
  <w:style w:type="paragraph" w:styleId="Footer">
    <w:name w:val="footer"/>
    <w:basedOn w:val="Normal"/>
    <w:link w:val="FooterChar"/>
    <w:uiPriority w:val="99"/>
    <w:unhideWhenUsed/>
    <w:rsid w:val="00A13FA4"/>
    <w:pPr>
      <w:tabs>
        <w:tab w:val="center" w:pos="4680"/>
        <w:tab w:val="right" w:pos="9360"/>
      </w:tabs>
      <w:spacing w:after="0"/>
    </w:pPr>
  </w:style>
  <w:style w:type="character" w:customStyle="1" w:styleId="FooterChar">
    <w:name w:val="Footer Char"/>
    <w:basedOn w:val="DefaultParagraphFont"/>
    <w:link w:val="Footer"/>
    <w:uiPriority w:val="99"/>
    <w:rsid w:val="00A13FA4"/>
  </w:style>
  <w:style w:type="character" w:styleId="PlaceholderText">
    <w:name w:val="Placeholder Text"/>
    <w:basedOn w:val="DefaultParagraphFont"/>
    <w:uiPriority w:val="99"/>
    <w:semiHidden/>
    <w:rsid w:val="002F1E46"/>
    <w:rPr>
      <w:color w:val="666666"/>
    </w:rPr>
  </w:style>
  <w:style w:type="character" w:styleId="FootnoteReference">
    <w:name w:val="footnote reference"/>
    <w:basedOn w:val="DefaultParagraphFont"/>
    <w:uiPriority w:val="99"/>
    <w:semiHidden/>
    <w:unhideWhenUsed/>
    <w:rsid w:val="002F1E46"/>
    <w:rPr>
      <w:vertAlign w:val="superscript"/>
    </w:rPr>
  </w:style>
  <w:style w:type="character" w:styleId="Hyperlink">
    <w:name w:val="Hyperlink"/>
    <w:basedOn w:val="DefaultParagraphFont"/>
    <w:uiPriority w:val="99"/>
    <w:unhideWhenUsed/>
    <w:rsid w:val="008D3F7C"/>
    <w:rPr>
      <w:color w:val="467886" w:themeColor="hyperlink"/>
      <w:u w:val="single"/>
    </w:rPr>
  </w:style>
  <w:style w:type="character" w:styleId="UnresolvedMention">
    <w:name w:val="Unresolved Mention"/>
    <w:basedOn w:val="DefaultParagraphFont"/>
    <w:uiPriority w:val="99"/>
    <w:semiHidden/>
    <w:unhideWhenUsed/>
    <w:rsid w:val="008D3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127">
      <w:bodyDiv w:val="1"/>
      <w:marLeft w:val="0"/>
      <w:marRight w:val="0"/>
      <w:marTop w:val="0"/>
      <w:marBottom w:val="0"/>
      <w:divBdr>
        <w:top w:val="none" w:sz="0" w:space="0" w:color="auto"/>
        <w:left w:val="none" w:sz="0" w:space="0" w:color="auto"/>
        <w:bottom w:val="none" w:sz="0" w:space="0" w:color="auto"/>
        <w:right w:val="none" w:sz="0" w:space="0" w:color="auto"/>
      </w:divBdr>
    </w:div>
    <w:div w:id="8870685">
      <w:bodyDiv w:val="1"/>
      <w:marLeft w:val="0"/>
      <w:marRight w:val="0"/>
      <w:marTop w:val="0"/>
      <w:marBottom w:val="0"/>
      <w:divBdr>
        <w:top w:val="none" w:sz="0" w:space="0" w:color="auto"/>
        <w:left w:val="none" w:sz="0" w:space="0" w:color="auto"/>
        <w:bottom w:val="none" w:sz="0" w:space="0" w:color="auto"/>
        <w:right w:val="none" w:sz="0" w:space="0" w:color="auto"/>
      </w:divBdr>
    </w:div>
    <w:div w:id="452361707">
      <w:bodyDiv w:val="1"/>
      <w:marLeft w:val="0"/>
      <w:marRight w:val="0"/>
      <w:marTop w:val="0"/>
      <w:marBottom w:val="0"/>
      <w:divBdr>
        <w:top w:val="none" w:sz="0" w:space="0" w:color="auto"/>
        <w:left w:val="none" w:sz="0" w:space="0" w:color="auto"/>
        <w:bottom w:val="none" w:sz="0" w:space="0" w:color="auto"/>
        <w:right w:val="none" w:sz="0" w:space="0" w:color="auto"/>
      </w:divBdr>
    </w:div>
    <w:div w:id="801921239">
      <w:bodyDiv w:val="1"/>
      <w:marLeft w:val="0"/>
      <w:marRight w:val="0"/>
      <w:marTop w:val="0"/>
      <w:marBottom w:val="0"/>
      <w:divBdr>
        <w:top w:val="none" w:sz="0" w:space="0" w:color="auto"/>
        <w:left w:val="none" w:sz="0" w:space="0" w:color="auto"/>
        <w:bottom w:val="none" w:sz="0" w:space="0" w:color="auto"/>
        <w:right w:val="none" w:sz="0" w:space="0" w:color="auto"/>
      </w:divBdr>
    </w:div>
    <w:div w:id="1438018455">
      <w:bodyDiv w:val="1"/>
      <w:marLeft w:val="0"/>
      <w:marRight w:val="0"/>
      <w:marTop w:val="0"/>
      <w:marBottom w:val="0"/>
      <w:divBdr>
        <w:top w:val="none" w:sz="0" w:space="0" w:color="auto"/>
        <w:left w:val="none" w:sz="0" w:space="0" w:color="auto"/>
        <w:bottom w:val="none" w:sz="0" w:space="0" w:color="auto"/>
        <w:right w:val="none" w:sz="0" w:space="0" w:color="auto"/>
      </w:divBdr>
    </w:div>
    <w:div w:id="205464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namaa@moc.gov.s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rian%20Technology\Desktop\&#1583;&#1585;&#1575;&#1587;&#1575;&#1578;%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دراسات - Template</Template>
  <TotalTime>1</TotalTime>
  <Pages>6</Pages>
  <Words>613</Words>
  <Characters>3495</Characters>
  <Application>Microsoft Office Word</Application>
  <DocSecurity>0</DocSecurity>
  <Lines>29</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Syrian Technology</dc:creator>
  <cp:keywords/>
  <dc:description/>
  <cp:lastModifiedBy>Eddy Radwan</cp:lastModifiedBy>
  <cp:revision>2</cp:revision>
  <cp:lastPrinted>2025-04-09T20:03:00Z</cp:lastPrinted>
  <dcterms:created xsi:type="dcterms:W3CDTF">2025-11-05T08:13:00Z</dcterms:created>
  <dcterms:modified xsi:type="dcterms:W3CDTF">2025-11-05T08:13:00Z</dcterms:modified>
</cp:coreProperties>
</file>